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7358A8" w14:textId="72657C67" w:rsidR="0017341A" w:rsidRDefault="0017341A" w:rsidP="0017341A">
      <w:pPr>
        <w:ind w:left="360"/>
      </w:pPr>
      <w:r>
        <w:t>CHAPTER FIFTEEN</w:t>
      </w:r>
    </w:p>
    <w:p w14:paraId="441D1E0A" w14:textId="77777777" w:rsidR="0017341A" w:rsidRDefault="0017341A" w:rsidP="0017341A">
      <w:pPr>
        <w:ind w:left="360"/>
      </w:pPr>
      <w:r>
        <w:t>Discussion Questions</w:t>
      </w:r>
    </w:p>
    <w:p w14:paraId="65365B48" w14:textId="77777777" w:rsidR="00F673AD" w:rsidRDefault="00F673AD" w:rsidP="00F673AD">
      <w:pPr>
        <w:ind w:left="360"/>
      </w:pPr>
    </w:p>
    <w:p w14:paraId="7158D6A9" w14:textId="77777777" w:rsidR="00F673AD" w:rsidRDefault="00F673AD" w:rsidP="00F673AD">
      <w:pPr>
        <w:ind w:left="360"/>
      </w:pPr>
    </w:p>
    <w:p w14:paraId="782FF4BF" w14:textId="77777777" w:rsidR="001F058F" w:rsidRDefault="00EE7A51" w:rsidP="00FE3078">
      <w:pPr>
        <w:numPr>
          <w:ilvl w:val="0"/>
          <w:numId w:val="1"/>
        </w:numPr>
      </w:pPr>
      <w:r>
        <w:t>What are some ways that a firm such as Wal</w:t>
      </w:r>
      <w:r w:rsidR="00F33454">
        <w:t>m</w:t>
      </w:r>
      <w:r>
        <w:t>art benefits from good sourcing decisions?</w:t>
      </w:r>
    </w:p>
    <w:p w14:paraId="62CD3E31" w14:textId="77777777" w:rsidR="00EC63A9" w:rsidRDefault="00EC63A9" w:rsidP="00EC63A9">
      <w:pPr>
        <w:ind w:left="720"/>
      </w:pPr>
    </w:p>
    <w:p w14:paraId="76D7D2E9" w14:textId="77777777" w:rsidR="00FE3078" w:rsidRDefault="00C11CB1" w:rsidP="00C11CB1">
      <w:pPr>
        <w:ind w:left="720"/>
      </w:pPr>
      <w:r>
        <w:t>The bottom line is that good sourcing decisions improve profits for the firm and total supply chain surplus. The authors’ list of be</w:t>
      </w:r>
      <w:bookmarkStart w:id="0" w:name="_GoBack"/>
      <w:bookmarkEnd w:id="0"/>
      <w:r>
        <w:t>nefits derived from effective sourcing decisions includes:</w:t>
      </w:r>
    </w:p>
    <w:p w14:paraId="50C3312D" w14:textId="77777777" w:rsidR="00C11CB1" w:rsidRDefault="00C11CB1" w:rsidP="00C11CB1">
      <w:pPr>
        <w:numPr>
          <w:ilvl w:val="1"/>
          <w:numId w:val="3"/>
        </w:numPr>
      </w:pPr>
      <w:r>
        <w:t>Better economies of scale can be achieved if orders within a firm are aggregated.</w:t>
      </w:r>
    </w:p>
    <w:p w14:paraId="6B4260FD" w14:textId="77777777" w:rsidR="00C11CB1" w:rsidRDefault="00C11CB1" w:rsidP="00C11CB1">
      <w:pPr>
        <w:numPr>
          <w:ilvl w:val="1"/>
          <w:numId w:val="3"/>
        </w:numPr>
      </w:pPr>
      <w:r>
        <w:t>More efficient procurement transactions can significantly reduce the overall cost of purchasing.</w:t>
      </w:r>
    </w:p>
    <w:p w14:paraId="6C8FBB59" w14:textId="77777777" w:rsidR="00C11CB1" w:rsidRDefault="00C11CB1" w:rsidP="00C11CB1">
      <w:pPr>
        <w:numPr>
          <w:ilvl w:val="1"/>
          <w:numId w:val="3"/>
        </w:numPr>
      </w:pPr>
      <w:r>
        <w:t>Design collaboration can result in products that are easier to manufacture and distribute, resulting in lower overall costs.</w:t>
      </w:r>
    </w:p>
    <w:p w14:paraId="611345D5" w14:textId="77777777" w:rsidR="00C11CB1" w:rsidRDefault="00C11CB1" w:rsidP="00C11CB1">
      <w:pPr>
        <w:numPr>
          <w:ilvl w:val="1"/>
          <w:numId w:val="3"/>
        </w:numPr>
      </w:pPr>
      <w:r>
        <w:t xml:space="preserve">Good procurement processes can facilitate coordination with the supplier and improve forecasting and planning (lowering inventories and </w:t>
      </w:r>
      <w:r w:rsidR="00DE06CF">
        <w:t>improving</w:t>
      </w:r>
      <w:r>
        <w:t xml:space="preserve"> the match of supply and demand).</w:t>
      </w:r>
    </w:p>
    <w:p w14:paraId="3B6AEA00" w14:textId="77777777" w:rsidR="00C11CB1" w:rsidRDefault="00C11CB1" w:rsidP="00C11CB1">
      <w:pPr>
        <w:numPr>
          <w:ilvl w:val="1"/>
          <w:numId w:val="3"/>
        </w:numPr>
      </w:pPr>
      <w:r>
        <w:t>Appropriate supplier contracts can allow for the sharing of risk, resulting in higher profits for both the supplier and the buyer.</w:t>
      </w:r>
    </w:p>
    <w:p w14:paraId="0F9FD1E0" w14:textId="77777777" w:rsidR="00C11CB1" w:rsidRDefault="00C11CB1" w:rsidP="00C11CB1">
      <w:pPr>
        <w:numPr>
          <w:ilvl w:val="1"/>
          <w:numId w:val="3"/>
        </w:numPr>
      </w:pPr>
      <w:r>
        <w:t>Firms can achieve a lower purchase price by increasing competition through the use of auctions.</w:t>
      </w:r>
    </w:p>
    <w:p w14:paraId="014349FB" w14:textId="77777777" w:rsidR="00FE3078" w:rsidRDefault="00FE3078" w:rsidP="00FE3078"/>
    <w:p w14:paraId="0D79E03A" w14:textId="77777777" w:rsidR="00EE7A51" w:rsidRDefault="00EE7A51" w:rsidP="00FE3078">
      <w:pPr>
        <w:numPr>
          <w:ilvl w:val="0"/>
          <w:numId w:val="1"/>
        </w:numPr>
      </w:pPr>
      <w:r>
        <w:t>What factors led Wal</w:t>
      </w:r>
      <w:r w:rsidR="00F33454">
        <w:t>m</w:t>
      </w:r>
      <w:r>
        <w:t>art to own its trucks although many retailers outsource all their transportation?</w:t>
      </w:r>
    </w:p>
    <w:p w14:paraId="179BD3D6" w14:textId="77777777" w:rsidR="00EC63A9" w:rsidRDefault="00EC63A9" w:rsidP="00EC63A9">
      <w:pPr>
        <w:ind w:left="720"/>
      </w:pPr>
    </w:p>
    <w:p w14:paraId="501A71A6" w14:textId="77777777" w:rsidR="00FE3078" w:rsidRDefault="00B24745" w:rsidP="00C11CB1">
      <w:pPr>
        <w:ind w:left="720"/>
      </w:pPr>
      <w:r>
        <w:t>Wal</w:t>
      </w:r>
      <w:r w:rsidR="00F33454">
        <w:t>m</w:t>
      </w:r>
      <w:r>
        <w:t>art is able to run its own fleet of trucks because it can ship TL throughout its supply chain. Wal</w:t>
      </w:r>
      <w:r w:rsidR="00F33454">
        <w:t>m</w:t>
      </w:r>
      <w:r>
        <w:t xml:space="preserve">art’s shipment sizes are large and the company achieves aggregation across the many retail stores it owns. </w:t>
      </w:r>
      <w:r w:rsidR="0096404A">
        <w:t>If Wal</w:t>
      </w:r>
      <w:r w:rsidR="00F33454">
        <w:t>m</w:t>
      </w:r>
      <w:r w:rsidR="0096404A">
        <w:t xml:space="preserve">art elected to go with a carrier, they might be able to match </w:t>
      </w:r>
      <w:r w:rsidR="00DE06CF">
        <w:t>Wal</w:t>
      </w:r>
      <w:r w:rsidR="00F33454">
        <w:t>m</w:t>
      </w:r>
      <w:r w:rsidR="00DE06CF">
        <w:t>art’s costs</w:t>
      </w:r>
      <w:r w:rsidR="0096404A">
        <w:t>, but Wal</w:t>
      </w:r>
      <w:r w:rsidR="00F33454">
        <w:t>m</w:t>
      </w:r>
      <w:r w:rsidR="0096404A">
        <w:t>art would cede control to the carrier.</w:t>
      </w:r>
    </w:p>
    <w:p w14:paraId="2186D8A4" w14:textId="77777777" w:rsidR="00FE3078" w:rsidRDefault="00FE3078" w:rsidP="00FE3078"/>
    <w:p w14:paraId="4D31D9F4" w14:textId="77777777" w:rsidR="00EE7A51" w:rsidRDefault="00EE7A51" w:rsidP="00FE3078">
      <w:pPr>
        <w:numPr>
          <w:ilvl w:val="0"/>
          <w:numId w:val="1"/>
        </w:numPr>
      </w:pPr>
      <w:r>
        <w:t>How can a supplier with a lower price end up costing the buyer more than a supplier with a higher price?</w:t>
      </w:r>
    </w:p>
    <w:p w14:paraId="0C833F55" w14:textId="77777777" w:rsidR="00EC63A9" w:rsidRDefault="00EC63A9" w:rsidP="00EC63A9">
      <w:pPr>
        <w:ind w:left="720"/>
      </w:pPr>
    </w:p>
    <w:p w14:paraId="2221639E" w14:textId="77777777" w:rsidR="00FE3078" w:rsidRDefault="0096404A" w:rsidP="00B24745">
      <w:pPr>
        <w:ind w:left="720"/>
      </w:pPr>
      <w:r>
        <w:t xml:space="preserve">Lower price can be achieved by sacrificing </w:t>
      </w:r>
      <w:r w:rsidR="00DE06CF">
        <w:t xml:space="preserve">product </w:t>
      </w:r>
      <w:r>
        <w:t xml:space="preserve">quality, </w:t>
      </w:r>
      <w:r w:rsidR="00DE06CF">
        <w:t xml:space="preserve">product </w:t>
      </w:r>
      <w:r>
        <w:t>reliability,</w:t>
      </w:r>
      <w:r w:rsidR="000B02F4">
        <w:t xml:space="preserve"> short lead times</w:t>
      </w:r>
      <w:r>
        <w:t xml:space="preserve"> and </w:t>
      </w:r>
      <w:r w:rsidR="00DE06CF">
        <w:t xml:space="preserve">process </w:t>
      </w:r>
      <w:r>
        <w:t>control, which ultimately will cost the outsourcer more than the total variable cost saved. The cost of coordination is often underestimated; the outsourcer offloads relatively low-skilled labor but increases the burden on mid and upper management in controlling the production. A firm may also lose customer/supplier contact that causes them to miss opportunities that may have been recognized with a more direct relationship.</w:t>
      </w:r>
    </w:p>
    <w:p w14:paraId="75F75FAA" w14:textId="77777777" w:rsidR="00FE3078" w:rsidRDefault="00FE3078" w:rsidP="00FE3078"/>
    <w:p w14:paraId="2E1DF099" w14:textId="77777777" w:rsidR="00EE7A51" w:rsidRDefault="00EE7A51" w:rsidP="00FE3078">
      <w:pPr>
        <w:numPr>
          <w:ilvl w:val="0"/>
          <w:numId w:val="1"/>
        </w:numPr>
      </w:pPr>
      <w:r>
        <w:lastRenderedPageBreak/>
        <w:t xml:space="preserve">Explain why, for the same inventory level, a revenue-sharing contract results in </w:t>
      </w:r>
      <w:r w:rsidR="00552C50">
        <w:t xml:space="preserve">a </w:t>
      </w:r>
      <w:r>
        <w:t>lower sales effort from the retailer than if the retailer has paid for the product and is responsible for all remaining inventory.</w:t>
      </w:r>
    </w:p>
    <w:p w14:paraId="4DA3F087" w14:textId="77777777" w:rsidR="00EC63A9" w:rsidRDefault="00EC63A9" w:rsidP="00EC63A9">
      <w:pPr>
        <w:ind w:left="720"/>
      </w:pPr>
    </w:p>
    <w:p w14:paraId="254F47CE" w14:textId="77777777" w:rsidR="00FE3078" w:rsidRDefault="0096404A" w:rsidP="0096404A">
      <w:pPr>
        <w:ind w:left="720"/>
      </w:pPr>
      <w:r>
        <w:t xml:space="preserve">The retailer puts forth a lower sales effort because they are paid less on a per unit basis to sell items under a </w:t>
      </w:r>
      <w:r w:rsidR="008427B8">
        <w:t>revenue-</w:t>
      </w:r>
      <w:r>
        <w:t>sharing contract than under a</w:t>
      </w:r>
      <w:r w:rsidR="00875D21">
        <w:t xml:space="preserve"> classic retail </w:t>
      </w:r>
      <w:r w:rsidR="00062807">
        <w:t xml:space="preserve">(fixed wholesale price) </w:t>
      </w:r>
      <w:r w:rsidR="00875D21">
        <w:t xml:space="preserve">contract. The manufacturer and retailer agree to share a fraction of the retailer’s revenue after agreeing on a low wholesale price. The low wholesale price triggers a larger order from the retailer, and this can increase supply chain surplus if </w:t>
      </w:r>
      <w:r w:rsidR="00DE06CF">
        <w:t xml:space="preserve">all product is sold. What happens in practice is that the retailer has a smaller upside under the </w:t>
      </w:r>
      <w:r w:rsidR="008427B8">
        <w:t>revenue-</w:t>
      </w:r>
      <w:r w:rsidR="00DE06CF">
        <w:t>sharing arrangement and loses the incentive to push merchandise.</w:t>
      </w:r>
    </w:p>
    <w:p w14:paraId="6D827EBA" w14:textId="77777777" w:rsidR="00FE3078" w:rsidRDefault="00FE3078" w:rsidP="00FE3078"/>
    <w:p w14:paraId="42449E0E" w14:textId="77777777" w:rsidR="00EE7A51" w:rsidRDefault="00EE7A51" w:rsidP="00FE3078">
      <w:pPr>
        <w:numPr>
          <w:ilvl w:val="0"/>
          <w:numId w:val="1"/>
        </w:numPr>
      </w:pPr>
      <w:r>
        <w:t xml:space="preserve">For a manufacturer that sells to many retailers, why does a quantity </w:t>
      </w:r>
      <w:r w:rsidR="00FE3078">
        <w:t>flexibility</w:t>
      </w:r>
      <w:r>
        <w:t xml:space="preserve"> contract result in less information distortion than a buyback contract?</w:t>
      </w:r>
    </w:p>
    <w:p w14:paraId="5D705BEC" w14:textId="77777777" w:rsidR="00EC63A9" w:rsidRDefault="00EC63A9" w:rsidP="00EC63A9">
      <w:pPr>
        <w:ind w:left="720"/>
      </w:pPr>
    </w:p>
    <w:p w14:paraId="3A834899" w14:textId="77777777" w:rsidR="00FE3078" w:rsidRDefault="007B707A" w:rsidP="007B707A">
      <w:pPr>
        <w:ind w:left="720"/>
      </w:pPr>
      <w:r>
        <w:t xml:space="preserve">A buyback contract allows a retailer to return unsold inventory to the supplier; the contract will stipulate the maximum amount returnable and the reimbursement amount the retailer will receive. A buyback contract provides an incentive for the retailer to place a larger order and make product more available and can increase total supply chain surplus. </w:t>
      </w:r>
      <w:r w:rsidR="0069502C">
        <w:t>A d</w:t>
      </w:r>
      <w:r w:rsidR="00D405B8">
        <w:t>ownside of buyback contracts is</w:t>
      </w:r>
      <w:r w:rsidR="0069502C">
        <w:t xml:space="preserve"> information distortion, i.e., the supply chain is aware of the retailers’ orders and not the actual customer demand until the sales period has ended. This problem is exacerbated by a situation involving multiple retailers each of which holds inventory.</w:t>
      </w:r>
    </w:p>
    <w:p w14:paraId="5984E395" w14:textId="77777777" w:rsidR="0069502C" w:rsidRDefault="0069502C" w:rsidP="007B707A">
      <w:pPr>
        <w:ind w:left="720"/>
      </w:pPr>
      <w:r>
        <w:t xml:space="preserve">A quantity flexibility contract </w:t>
      </w:r>
      <w:r w:rsidR="000B2B81">
        <w:t xml:space="preserve">permits the retailer to change the quantity ordered </w:t>
      </w:r>
      <w:r w:rsidR="000B02F4">
        <w:t>as better market intelligence is obtained</w:t>
      </w:r>
      <w:r w:rsidR="000B2B81">
        <w:t xml:space="preserve">; the contracts are similar to buyback contracts except no returns are required. With a quantity flexibility contract, retailers specify only the range within which they will purchase, well before actual demand arises. </w:t>
      </w:r>
      <w:r w:rsidR="000B02F4">
        <w:t xml:space="preserve">Retailers are allowed to adjust the actual order as better market intelligence is obtained. </w:t>
      </w:r>
      <w:r w:rsidR="000B2B81">
        <w:t xml:space="preserve">The supplier can aggregate </w:t>
      </w:r>
      <w:r w:rsidR="000B02F4">
        <w:t xml:space="preserve">uncertainty and </w:t>
      </w:r>
      <w:r w:rsidR="000B2B81">
        <w:t xml:space="preserve">inventory across all retailers and build a lower level of surplus inventory. Since retailers order closer to the point of sale when demand is more visible and less uncertain; the uncertainty is aggregated by </w:t>
      </w:r>
      <w:r w:rsidR="00D405B8">
        <w:t>a</w:t>
      </w:r>
      <w:r w:rsidR="000B2B81">
        <w:t xml:space="preserve"> supplier that enjoys lower information distortion.</w:t>
      </w:r>
    </w:p>
    <w:p w14:paraId="5A1BA857" w14:textId="77777777" w:rsidR="00FE3078" w:rsidRDefault="00FE3078" w:rsidP="00FE3078"/>
    <w:p w14:paraId="7215E9F1" w14:textId="77777777" w:rsidR="00EE7A51" w:rsidRDefault="00EE7A51" w:rsidP="00FE3078">
      <w:pPr>
        <w:numPr>
          <w:ilvl w:val="0"/>
          <w:numId w:val="1"/>
        </w:numPr>
      </w:pPr>
      <w:r>
        <w:t xml:space="preserve">Most </w:t>
      </w:r>
      <w:r w:rsidR="00FE3078">
        <w:t>firms</w:t>
      </w:r>
      <w:r>
        <w:t xml:space="preserve"> offer </w:t>
      </w:r>
      <w:r w:rsidR="00FE3078">
        <w:t>their sales force monetary incentives based on exceeding a specified target. What are some pros and cons of this approach? How would you modify these contracts to rectify some of the problems?</w:t>
      </w:r>
    </w:p>
    <w:p w14:paraId="4DBCC8AC" w14:textId="77777777" w:rsidR="00EC63A9" w:rsidRDefault="00EC63A9" w:rsidP="00EC63A9">
      <w:pPr>
        <w:ind w:left="720"/>
      </w:pPr>
    </w:p>
    <w:p w14:paraId="5E6B4DB7" w14:textId="77777777" w:rsidR="00FE3078" w:rsidRDefault="000B2B81" w:rsidP="000B2B81">
      <w:pPr>
        <w:ind w:left="720"/>
      </w:pPr>
      <w:r>
        <w:t xml:space="preserve">Two </w:t>
      </w:r>
      <w:r w:rsidR="001060BA">
        <w:t>incentive-</w:t>
      </w:r>
      <w:r>
        <w:t xml:space="preserve">oriented contracts discussed in the chapter are the two-part tariff and the threshold contract. The two-part tariff increases sales agent effort by allowing the retailer to acquire product at cost and </w:t>
      </w:r>
      <w:r w:rsidR="00076225">
        <w:t xml:space="preserve">letting the dealer’s margin be the supply chain margin. Threshold contracts establish greater rewards for the retailer as total sales reach successively higher brackets. These incentives can </w:t>
      </w:r>
      <w:r w:rsidR="00076225">
        <w:lastRenderedPageBreak/>
        <w:t>increase supply chain profits but can also be gamed to maximize retailer/agent bonuses without benefiting the manufacturer. Sales can be postponed from one sales period to the next by slow-playing customers, post-dating paperwork, and minimizing efforts. The sales that would have occurred in period 1 are delayed to period 2, during which sales efforts ar</w:t>
      </w:r>
      <w:r w:rsidR="00C042AF">
        <w:t>e maximized; for the same level</w:t>
      </w:r>
      <w:r w:rsidR="00076225">
        <w:t xml:space="preserve"> of sales</w:t>
      </w:r>
      <w:r w:rsidR="00C042AF">
        <w:t>,</w:t>
      </w:r>
      <w:r w:rsidR="00076225">
        <w:t xml:space="preserve"> the agent has an increased </w:t>
      </w:r>
      <w:r w:rsidR="00C042AF">
        <w:t>commission,</w:t>
      </w:r>
      <w:r w:rsidR="00076225">
        <w:t xml:space="preserve"> but the manufacturer realizes a lower profit. This gamesmanship also causes information distortion at the producer.</w:t>
      </w:r>
    </w:p>
    <w:p w14:paraId="55916083" w14:textId="77777777" w:rsidR="000D1CDC" w:rsidRDefault="001060BA" w:rsidP="006F1B1B">
      <w:pPr>
        <w:ind w:left="720"/>
      </w:pPr>
      <w:r>
        <w:t xml:space="preserve"> </w:t>
      </w:r>
      <w:r w:rsidR="006F1B1B">
        <w:t>These problems can be avoided by modifying the contracts with a rolling horizon. Rather than creating a high bonus period over a fixed period of time, reduced bonuses can be offered continuously over a shorter time period. The rolling periods have many “last weeks” built in and lead to a more constant level of effort from the retail sites.</w:t>
      </w:r>
    </w:p>
    <w:p w14:paraId="4530652B" w14:textId="77777777" w:rsidR="00FE3078" w:rsidRDefault="00FE3078" w:rsidP="00FE3078"/>
    <w:p w14:paraId="6CA60BD1" w14:textId="77777777" w:rsidR="00FE3078" w:rsidRDefault="00FE3078" w:rsidP="00FE3078">
      <w:pPr>
        <w:numPr>
          <w:ilvl w:val="0"/>
          <w:numId w:val="1"/>
        </w:numPr>
      </w:pPr>
      <w:r>
        <w:t>An auto manufacturer sources both office supplies and subsystems such as seats. What, if any, difference in sourcing strategy would you recommend for the two types of products?</w:t>
      </w:r>
    </w:p>
    <w:p w14:paraId="39205207" w14:textId="77777777" w:rsidR="00EC63A9" w:rsidRDefault="00EC63A9" w:rsidP="00EC63A9">
      <w:pPr>
        <w:ind w:left="720"/>
      </w:pPr>
    </w:p>
    <w:p w14:paraId="27F7AF2F" w14:textId="77777777" w:rsidR="00FE3078" w:rsidRDefault="00516C2C" w:rsidP="007F467B">
      <w:pPr>
        <w:ind w:left="720"/>
      </w:pPr>
      <w:r>
        <w:t>For an auto manufacturer, seats are considered direct materials (components used to make finished goods) while office supplies are indirect materials (goods used to support the operation of a firm). The procurement process for direct materials should be designed to ensure that components are available in the right place, in the right quantity, and at the right time. Sources should be carefully selected to ensure that quality and responsiveness are acceptable and that a long-term relationship is possible. The primary goal of the procurement process should be to make production plans and current levels of component inventory at the manufacturer visible to the supplier and should have alerts built into it if mismatches between supply and demand are detected.</w:t>
      </w:r>
    </w:p>
    <w:p w14:paraId="64087357" w14:textId="77777777" w:rsidR="00962A75" w:rsidRDefault="00516C2C" w:rsidP="00FB0EE1">
      <w:pPr>
        <w:ind w:left="720"/>
      </w:pPr>
      <w:r>
        <w:t>The procurement process for indirect materials should be on reducing the transaction cost of each order. These items are not critical and can be purchased in bulk with an eye toward aggregation and cost savings. Stockout costs are low in comparison with direct materials so sourcing decisions are not as critical.</w:t>
      </w:r>
    </w:p>
    <w:p w14:paraId="333DC592" w14:textId="77777777" w:rsidR="00FB0EE1" w:rsidRDefault="00FB0EE1" w:rsidP="00FB0EE1">
      <w:pPr>
        <w:ind w:left="720"/>
      </w:pPr>
    </w:p>
    <w:p w14:paraId="63D13A45" w14:textId="77777777" w:rsidR="00FB0EE1" w:rsidRDefault="00FB0EE1" w:rsidP="00FB0EE1">
      <w:pPr>
        <w:numPr>
          <w:ilvl w:val="0"/>
          <w:numId w:val="1"/>
        </w:numPr>
      </w:pPr>
      <w:r>
        <w:t>Why do you think assembly in the consumer electronics industry is performed by third parties, whereas assembly in the auto industry is almost never outsourced?</w:t>
      </w:r>
    </w:p>
    <w:p w14:paraId="6CB546CD" w14:textId="77777777" w:rsidR="00FB0EE1" w:rsidRDefault="00FB0EE1" w:rsidP="00FB0EE1"/>
    <w:p w14:paraId="016A093B" w14:textId="77777777" w:rsidR="002378BC" w:rsidRDefault="002378BC" w:rsidP="002378BC">
      <w:pPr>
        <w:ind w:left="720"/>
      </w:pPr>
      <w:r>
        <w:t xml:space="preserve">In the consumer electronics industry, the third parties aggregate the demand across multiple firms when performing assemblies thereby gaining production economies of scale that no single firm in this industry can.  </w:t>
      </w:r>
      <w:r w:rsidR="00423032">
        <w:t xml:space="preserve">Common components, often sourced from the same supplier, allow a contract manufacturer in electronics to provide further economies in procurement and inbound transportation. </w:t>
      </w:r>
      <w:r>
        <w:t>The auto industry on the other hand, maintains volume levels for its models that each individual manufacturer can reap the benefits of their own assembly.</w:t>
      </w:r>
      <w:r w:rsidR="00423032">
        <w:t xml:space="preserve"> The lack of common components across competitors makes it harder for a third party to enjoy greater economies than the OEMs.</w:t>
      </w:r>
    </w:p>
    <w:p w14:paraId="5BF0DF7E" w14:textId="77777777" w:rsidR="00FB0EE1" w:rsidRDefault="00FB0EE1" w:rsidP="00FB0EE1"/>
    <w:p w14:paraId="42BAD46B" w14:textId="77777777" w:rsidR="00FB0EE1" w:rsidRDefault="00FB0EE1" w:rsidP="00FB0EE1">
      <w:pPr>
        <w:numPr>
          <w:ilvl w:val="0"/>
          <w:numId w:val="1"/>
        </w:numPr>
      </w:pPr>
      <w:r>
        <w:t>For products such as home appliances, toys, garments, and consumer electronics, what factors would influence selecting an onshore, near-shore, or offshore supplier?</w:t>
      </w:r>
    </w:p>
    <w:p w14:paraId="1473E48A" w14:textId="77777777" w:rsidR="00C115DB" w:rsidRDefault="00C115DB" w:rsidP="00C115DB"/>
    <w:p w14:paraId="3D13498A" w14:textId="77777777" w:rsidR="00423032" w:rsidRDefault="00423032" w:rsidP="003F1D57">
      <w:pPr>
        <w:ind w:left="720"/>
      </w:pPr>
      <w:r>
        <w:t xml:space="preserve">Onshoring or </w:t>
      </w:r>
      <w:r w:rsidR="00F93D0A">
        <w:t>near-</w:t>
      </w:r>
      <w:r>
        <w:t xml:space="preserve">shoring is likely to be preferred for products like a refrigerator that have a high cost of transportation after assembly. Any unpredictability in demand makes onshoring or </w:t>
      </w:r>
      <w:r w:rsidR="00F93D0A">
        <w:t>near-</w:t>
      </w:r>
      <w:r w:rsidR="004963B8">
        <w:t>shoring</w:t>
      </w:r>
      <w:r>
        <w:t xml:space="preserve"> even more attractive. Onshoring will likely be preferred if labor cost is a small fraction of total cost, whereas </w:t>
      </w:r>
      <w:r w:rsidR="00F93D0A">
        <w:t>near-</w:t>
      </w:r>
      <w:r w:rsidR="004963B8">
        <w:t>shoring</w:t>
      </w:r>
      <w:r>
        <w:t xml:space="preserve"> to a </w:t>
      </w:r>
      <w:r w:rsidR="00F93D0A">
        <w:t>low-</w:t>
      </w:r>
      <w:r>
        <w:t xml:space="preserve">cost country will be preferred if labor cost is a larger fraction of total cost. Onshoring or </w:t>
      </w:r>
      <w:r w:rsidR="00F93D0A">
        <w:t>near-</w:t>
      </w:r>
      <w:r w:rsidR="004963B8">
        <w:t>shoring</w:t>
      </w:r>
      <w:r>
        <w:t xml:space="preserve"> is also likely to be preferred when greater interaction with the production facility is required either due to frequent new product introductions or for improved planning.</w:t>
      </w:r>
    </w:p>
    <w:p w14:paraId="27F910F2" w14:textId="77777777" w:rsidR="00423032" w:rsidRDefault="00423032" w:rsidP="00423032">
      <w:pPr>
        <w:ind w:left="720"/>
      </w:pPr>
      <w:r>
        <w:t xml:space="preserve">Offshoring is likely to be effective for products with high demand, low transport cost relative to value, and high labor cost. Basic garments fit this category very well. In contrast, trendy garments are more likely to be </w:t>
      </w:r>
      <w:r w:rsidR="004963B8">
        <w:t>onshored</w:t>
      </w:r>
      <w:r>
        <w:t xml:space="preserve"> or </w:t>
      </w:r>
      <w:r w:rsidR="003F1D57">
        <w:t>near-</w:t>
      </w:r>
      <w:r w:rsidR="004963B8">
        <w:t>shored</w:t>
      </w:r>
      <w:r>
        <w:t>.</w:t>
      </w:r>
    </w:p>
    <w:p w14:paraId="190BD747" w14:textId="77777777" w:rsidR="00C115DB" w:rsidRDefault="00C115DB" w:rsidP="00C115DB"/>
    <w:p w14:paraId="764E7D94" w14:textId="77777777" w:rsidR="00FE3078" w:rsidRDefault="00FE3078" w:rsidP="00FE3078"/>
    <w:sectPr w:rsidR="00FE3078">
      <w:footerReference w:type="default" r:id="rId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4392FE" w14:textId="77777777" w:rsidR="0006602F" w:rsidRDefault="0006602F">
      <w:r>
        <w:separator/>
      </w:r>
    </w:p>
  </w:endnote>
  <w:endnote w:type="continuationSeparator" w:id="0">
    <w:p w14:paraId="3AC7D259" w14:textId="77777777" w:rsidR="0006602F" w:rsidRDefault="000660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ITC Zapf Dingbats (DV)">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3F9E9C" w14:textId="629C3CCD" w:rsidR="00FB756C" w:rsidRPr="00C73EE5" w:rsidRDefault="00FB756C" w:rsidP="00FB756C">
    <w:pPr>
      <w:pStyle w:val="Footer"/>
      <w:jc w:val="center"/>
      <w:rPr>
        <w:rFonts w:ascii="Calibri" w:hAnsi="Calibri"/>
        <w:sz w:val="22"/>
      </w:rPr>
    </w:pPr>
  </w:p>
  <w:p w14:paraId="60B4A8D4" w14:textId="77777777" w:rsidR="00FB756C" w:rsidRDefault="00FB756C" w:rsidP="00FB756C">
    <w:pPr>
      <w:pStyle w:val="Footer"/>
    </w:pPr>
    <w:r>
      <w:t>Copyright © 2019 Pearson Education, Inc.</w:t>
    </w:r>
    <w:r>
      <w:tab/>
    </w:r>
    <w:r>
      <w:tab/>
    </w:r>
    <w:r w:rsidRPr="00C43C40">
      <w:rPr>
        <w:noProof/>
      </w:rPr>
      <w:drawing>
        <wp:inline distT="0" distB="0" distL="0" distR="0" wp14:anchorId="0DBDA4E9" wp14:editId="545BE318">
          <wp:extent cx="643179" cy="457200"/>
          <wp:effectExtent l="0" t="0" r="5080" b="0"/>
          <wp:docPr id="27" name="Picture 1"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3179" cy="457200"/>
                  </a:xfrm>
                  <a:prstGeom prst="rect">
                    <a:avLst/>
                  </a:prstGeom>
                  <a:noFill/>
                  <a:ln>
                    <a:noFill/>
                  </a:ln>
                </pic:spPr>
              </pic:pic>
            </a:graphicData>
          </a:graphic>
        </wp:inline>
      </w:drawing>
    </w:r>
  </w:p>
  <w:p w14:paraId="3604EFF6" w14:textId="6E674885" w:rsidR="00FB0EE1" w:rsidRPr="00FB0EE1" w:rsidRDefault="00FB0EE1" w:rsidP="00FB0EE1">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164B1E" w14:textId="77777777" w:rsidR="0006602F" w:rsidRDefault="0006602F">
      <w:r>
        <w:separator/>
      </w:r>
    </w:p>
  </w:footnote>
  <w:footnote w:type="continuationSeparator" w:id="0">
    <w:p w14:paraId="1AFE83FE" w14:textId="77777777" w:rsidR="0006602F" w:rsidRDefault="0006602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127B69"/>
    <w:multiLevelType w:val="multilevel"/>
    <w:tmpl w:val="D8B41D64"/>
    <w:lvl w:ilvl="0">
      <w:start w:val="1"/>
      <w:numFmt w:val="decimal"/>
      <w:lvlText w:val="%1."/>
      <w:lvlJc w:val="left"/>
      <w:pPr>
        <w:tabs>
          <w:tab w:val="num" w:pos="720"/>
        </w:tabs>
        <w:ind w:left="720" w:hanging="360"/>
      </w:pPr>
    </w:lvl>
    <w:lvl w:ilvl="1">
      <w:start w:val="1"/>
      <w:numFmt w:val="bullet"/>
      <w:lvlText w:val=""/>
      <w:lvlJc w:val="left"/>
      <w:pPr>
        <w:tabs>
          <w:tab w:val="num" w:pos="1650"/>
        </w:tabs>
        <w:ind w:left="1650" w:hanging="570"/>
      </w:pPr>
      <w:rPr>
        <w:rFonts w:ascii="ITC Zapf Dingbats (DV)" w:eastAsia="Times New Roman" w:hAnsi="ITC Zapf Dingbats (DV)"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FFF2C7E"/>
    <w:multiLevelType w:val="hybridMultilevel"/>
    <w:tmpl w:val="D8B41D64"/>
    <w:lvl w:ilvl="0" w:tplc="0409000F">
      <w:start w:val="1"/>
      <w:numFmt w:val="decimal"/>
      <w:lvlText w:val="%1."/>
      <w:lvlJc w:val="left"/>
      <w:pPr>
        <w:tabs>
          <w:tab w:val="num" w:pos="720"/>
        </w:tabs>
        <w:ind w:left="720" w:hanging="360"/>
      </w:pPr>
    </w:lvl>
    <w:lvl w:ilvl="1" w:tplc="186E88AE">
      <w:start w:val="1"/>
      <w:numFmt w:val="bullet"/>
      <w:lvlText w:val=""/>
      <w:lvlJc w:val="left"/>
      <w:pPr>
        <w:tabs>
          <w:tab w:val="num" w:pos="1650"/>
        </w:tabs>
        <w:ind w:left="1650" w:hanging="570"/>
      </w:pPr>
      <w:rPr>
        <w:rFonts w:ascii="ITC Zapf Dingbats (DV)" w:eastAsia="Times New Roman" w:hAnsi="ITC Zapf Dingbats (DV)"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32EE1167"/>
    <w:multiLevelType w:val="hybridMultilevel"/>
    <w:tmpl w:val="9E221964"/>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63576FD"/>
    <w:multiLevelType w:val="hybridMultilevel"/>
    <w:tmpl w:val="37BC98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7A51"/>
    <w:rsid w:val="00060DD7"/>
    <w:rsid w:val="00062807"/>
    <w:rsid w:val="00064AF2"/>
    <w:rsid w:val="0006602F"/>
    <w:rsid w:val="00076225"/>
    <w:rsid w:val="000B02F4"/>
    <w:rsid w:val="000B2B81"/>
    <w:rsid w:val="000D1CDC"/>
    <w:rsid w:val="001060BA"/>
    <w:rsid w:val="0017341A"/>
    <w:rsid w:val="001C4AF4"/>
    <w:rsid w:val="001F058F"/>
    <w:rsid w:val="002378BC"/>
    <w:rsid w:val="00257BED"/>
    <w:rsid w:val="00315FB8"/>
    <w:rsid w:val="00334DA1"/>
    <w:rsid w:val="003F1D57"/>
    <w:rsid w:val="00423032"/>
    <w:rsid w:val="004963B8"/>
    <w:rsid w:val="0051495E"/>
    <w:rsid w:val="00516C2C"/>
    <w:rsid w:val="00552C50"/>
    <w:rsid w:val="006724C6"/>
    <w:rsid w:val="0069502C"/>
    <w:rsid w:val="006B346E"/>
    <w:rsid w:val="006F1B1B"/>
    <w:rsid w:val="00724519"/>
    <w:rsid w:val="007A0877"/>
    <w:rsid w:val="007B707A"/>
    <w:rsid w:val="007F467B"/>
    <w:rsid w:val="008427B8"/>
    <w:rsid w:val="00875D21"/>
    <w:rsid w:val="00957B47"/>
    <w:rsid w:val="00962A75"/>
    <w:rsid w:val="0096404A"/>
    <w:rsid w:val="009D1E38"/>
    <w:rsid w:val="00A44772"/>
    <w:rsid w:val="00A81F43"/>
    <w:rsid w:val="00AC3653"/>
    <w:rsid w:val="00AC4450"/>
    <w:rsid w:val="00B24745"/>
    <w:rsid w:val="00B37001"/>
    <w:rsid w:val="00B70C2F"/>
    <w:rsid w:val="00B72BBC"/>
    <w:rsid w:val="00BD19ED"/>
    <w:rsid w:val="00C042AF"/>
    <w:rsid w:val="00C115DB"/>
    <w:rsid w:val="00C11CB1"/>
    <w:rsid w:val="00C326B9"/>
    <w:rsid w:val="00D405B8"/>
    <w:rsid w:val="00D668EE"/>
    <w:rsid w:val="00D82955"/>
    <w:rsid w:val="00DB4E3C"/>
    <w:rsid w:val="00DE06CF"/>
    <w:rsid w:val="00E4056D"/>
    <w:rsid w:val="00E62775"/>
    <w:rsid w:val="00E72A40"/>
    <w:rsid w:val="00EC63A9"/>
    <w:rsid w:val="00EE579B"/>
    <w:rsid w:val="00EE7A51"/>
    <w:rsid w:val="00F33454"/>
    <w:rsid w:val="00F45DF3"/>
    <w:rsid w:val="00F673AD"/>
    <w:rsid w:val="00F92810"/>
    <w:rsid w:val="00F93D0A"/>
    <w:rsid w:val="00FB0EE1"/>
    <w:rsid w:val="00FB756C"/>
    <w:rsid w:val="00FD0F7D"/>
    <w:rsid w:val="00FE3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FD79B9"/>
  <w15:docId w15:val="{DDC01751-4C48-4372-A770-1CD61DADB8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F673AD"/>
    <w:pPr>
      <w:tabs>
        <w:tab w:val="center" w:pos="4320"/>
        <w:tab w:val="right" w:pos="8640"/>
      </w:tabs>
    </w:pPr>
  </w:style>
  <w:style w:type="paragraph" w:styleId="Footer">
    <w:name w:val="footer"/>
    <w:basedOn w:val="Normal"/>
    <w:rsid w:val="00F673AD"/>
    <w:pPr>
      <w:tabs>
        <w:tab w:val="center" w:pos="4320"/>
        <w:tab w:val="right" w:pos="8640"/>
      </w:tabs>
    </w:pPr>
  </w:style>
  <w:style w:type="paragraph" w:styleId="BalloonText">
    <w:name w:val="Balloon Text"/>
    <w:basedOn w:val="Normal"/>
    <w:link w:val="BalloonTextChar"/>
    <w:uiPriority w:val="99"/>
    <w:semiHidden/>
    <w:unhideWhenUsed/>
    <w:rsid w:val="003F1D57"/>
    <w:rPr>
      <w:rFonts w:ascii="Tahoma" w:hAnsi="Tahoma" w:cs="Tahoma"/>
      <w:sz w:val="16"/>
      <w:szCs w:val="16"/>
    </w:rPr>
  </w:style>
  <w:style w:type="character" w:customStyle="1" w:styleId="BalloonTextChar">
    <w:name w:val="Balloon Text Char"/>
    <w:link w:val="BalloonText"/>
    <w:uiPriority w:val="99"/>
    <w:semiHidden/>
    <w:rsid w:val="003F1D57"/>
    <w:rPr>
      <w:rFonts w:ascii="Tahoma" w:hAnsi="Tahoma" w:cs="Tahoma"/>
      <w:sz w:val="16"/>
      <w:szCs w:val="16"/>
    </w:rPr>
  </w:style>
  <w:style w:type="character" w:styleId="CommentReference">
    <w:name w:val="annotation reference"/>
    <w:uiPriority w:val="99"/>
    <w:semiHidden/>
    <w:unhideWhenUsed/>
    <w:rsid w:val="00E72A40"/>
    <w:rPr>
      <w:sz w:val="16"/>
      <w:szCs w:val="16"/>
    </w:rPr>
  </w:style>
  <w:style w:type="paragraph" w:styleId="CommentText">
    <w:name w:val="annotation text"/>
    <w:basedOn w:val="Normal"/>
    <w:link w:val="CommentTextChar"/>
    <w:uiPriority w:val="99"/>
    <w:semiHidden/>
    <w:unhideWhenUsed/>
    <w:rsid w:val="00E72A40"/>
    <w:rPr>
      <w:sz w:val="20"/>
      <w:szCs w:val="20"/>
    </w:rPr>
  </w:style>
  <w:style w:type="character" w:customStyle="1" w:styleId="CommentTextChar">
    <w:name w:val="Comment Text Char"/>
    <w:basedOn w:val="DefaultParagraphFont"/>
    <w:link w:val="CommentText"/>
    <w:uiPriority w:val="99"/>
    <w:semiHidden/>
    <w:rsid w:val="00E72A40"/>
  </w:style>
  <w:style w:type="paragraph" w:styleId="CommentSubject">
    <w:name w:val="annotation subject"/>
    <w:basedOn w:val="CommentText"/>
    <w:next w:val="CommentText"/>
    <w:link w:val="CommentSubjectChar"/>
    <w:uiPriority w:val="99"/>
    <w:semiHidden/>
    <w:unhideWhenUsed/>
    <w:rsid w:val="00E72A40"/>
    <w:rPr>
      <w:b/>
      <w:bCs/>
    </w:rPr>
  </w:style>
  <w:style w:type="character" w:customStyle="1" w:styleId="CommentSubjectChar">
    <w:name w:val="Comment Subject Char"/>
    <w:link w:val="CommentSubject"/>
    <w:uiPriority w:val="99"/>
    <w:semiHidden/>
    <w:rsid w:val="00E72A4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4</Pages>
  <Words>1361</Words>
  <Characters>7759</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Chapter 15 discussion questions</vt:lpstr>
    </vt:vector>
  </TitlesOfParts>
  <Company>UCO</Company>
  <LinksUpToDate>false</LinksUpToDate>
  <CharactersWithSpaces>9102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15 discussion questions</dc:title>
  <dc:subject>Supply Chain Management - 6th edition</dc:subject>
  <dc:creator>Jay Mabe</dc:creator>
  <cp:lastModifiedBy>Mirano, Ronel</cp:lastModifiedBy>
  <cp:revision>4</cp:revision>
  <dcterms:created xsi:type="dcterms:W3CDTF">2017-10-19T11:02:00Z</dcterms:created>
  <dcterms:modified xsi:type="dcterms:W3CDTF">2017-11-06T07:53:00Z</dcterms:modified>
</cp:coreProperties>
</file>